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анкеты поступающего на обучение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данные: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число, месяц, год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полных лет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Гражданство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РФ, другое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организации, город (район)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работы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4678"/>
      </w:tblGrid>
      <w:tr>
        <w:trPr>
          <w:trHeight w:val="7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полное образование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Начальное профессиональное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24"/>
                <w:szCs w:val="24"/>
                <w:lang w:bidi="ru-RU"/>
              </w:rPr>
              <w:t xml:space="preserve">Бакалавр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образовательной организации (какое окончил учебное заведение)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окончания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 регистрации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место проживания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домашний, мобильный телефон, адрес электронной почты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bidi="ru-RU"/>
        </w:rPr>
        <w:t xml:space="preserve">О программе обучения в ГБПОУ РО «РКВТ» узнал (а):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4678"/>
      </w:tblGrid>
      <w:tr>
        <w:trPr>
          <w:trHeight w:val="7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Учились родственники (знакомые)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Справочная информация для абитуриентов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газеты (на сайте колледжа)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sz w:val="24"/>
                <w:szCs w:val="24"/>
                <w:lang w:bidi="ru-RU"/>
              </w:rPr>
              <w:t xml:space="preserve">Справочные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занятости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Webdings" w:cs="Times New Roman"/>
                <w:bCs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Полноту и достоверность настоящих сведений подтверждаю.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«_____»_________20___г.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  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                               И.О. Фамилия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2024-02-05T13:20:45Z</dcterms:modified>
</cp:coreProperties>
</file>